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0FD54" w14:textId="1581498D" w:rsidR="008447BD" w:rsidRPr="008447BD" w:rsidRDefault="008447BD" w:rsidP="008447BD">
      <w:pPr>
        <w:spacing w:before="100" w:beforeAutospacing="1" w:after="100" w:afterAutospacing="1" w:line="300" w:lineRule="atLeast"/>
        <w:outlineLvl w:val="2"/>
        <w:rPr>
          <w:rFonts w:ascii="Segoe UI" w:eastAsia="Times New Roman" w:hAnsi="Segoe UI" w:cs="Segoe UI"/>
          <w:bCs/>
          <w:color w:val="156082" w:themeColor="accent1"/>
          <w:kern w:val="0"/>
          <w:sz w:val="27"/>
          <w:szCs w:val="27"/>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8447BD">
        <w:rPr>
          <w:rFonts w:ascii="Segoe UI" w:eastAsia="Times New Roman" w:hAnsi="Segoe UI" w:cs="Segoe UI"/>
          <w:bCs/>
          <w:color w:val="156082" w:themeColor="accent1"/>
          <w:kern w:val="0"/>
          <w:sz w:val="27"/>
          <w:szCs w:val="27"/>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Langham Place Surgery</w:t>
      </w:r>
    </w:p>
    <w:p w14:paraId="074589EC" w14:textId="5B7CC010" w:rsidR="008447BD" w:rsidRPr="008447BD" w:rsidRDefault="008447BD" w:rsidP="008447BD">
      <w:pPr>
        <w:spacing w:before="100" w:beforeAutospacing="1" w:after="100" w:afterAutospacing="1" w:line="300" w:lineRule="atLeast"/>
        <w:outlineLvl w:val="2"/>
        <w:rPr>
          <w:rFonts w:ascii="Segoe UI" w:eastAsia="Times New Roman" w:hAnsi="Segoe UI" w:cs="Segoe UI"/>
          <w:bCs/>
          <w:color w:val="156082" w:themeColor="accent1"/>
          <w:kern w:val="0"/>
          <w:sz w:val="27"/>
          <w:szCs w:val="27"/>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8447BD">
        <w:rPr>
          <w:rFonts w:ascii="Segoe UI" w:eastAsia="Times New Roman" w:hAnsi="Segoe UI" w:cs="Segoe UI"/>
          <w:bCs/>
          <w:color w:val="156082" w:themeColor="accent1"/>
          <w:kern w:val="0"/>
          <w:sz w:val="27"/>
          <w:szCs w:val="27"/>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Infection Prevention and Control (IPC) Statement</w:t>
      </w:r>
    </w:p>
    <w:p w14:paraId="11C8D072" w14:textId="37589312" w:rsidR="008447BD" w:rsidRPr="008447BD" w:rsidRDefault="008447BD" w:rsidP="008447B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b/>
          <w:bCs/>
          <w:kern w:val="0"/>
          <w:sz w:val="21"/>
          <w:szCs w:val="21"/>
          <w:lang w:eastAsia="en-GB"/>
          <w14:ligatures w14:val="none"/>
        </w:rPr>
        <w:t>Infection Prevention and Control Annual Statement</w:t>
      </w:r>
      <w:r>
        <w:rPr>
          <w:rFonts w:ascii="Segoe UI" w:eastAsia="Times New Roman" w:hAnsi="Segoe UI" w:cs="Segoe UI"/>
          <w:b/>
          <w:bCs/>
          <w:kern w:val="0"/>
          <w:sz w:val="21"/>
          <w:szCs w:val="21"/>
          <w:lang w:eastAsia="en-GB"/>
          <w14:ligatures w14:val="none"/>
        </w:rPr>
        <w:t xml:space="preserve"> 2026</w:t>
      </w:r>
    </w:p>
    <w:p w14:paraId="5FF1513F" w14:textId="48B4C70F" w:rsidR="008447BD" w:rsidRPr="008447BD" w:rsidRDefault="008447BD" w:rsidP="008447B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 xml:space="preserve">At </w:t>
      </w:r>
      <w:r>
        <w:rPr>
          <w:rFonts w:ascii="Segoe UI" w:eastAsia="Times New Roman" w:hAnsi="Segoe UI" w:cs="Segoe UI"/>
          <w:kern w:val="0"/>
          <w:sz w:val="21"/>
          <w:szCs w:val="21"/>
          <w:lang w:eastAsia="en-GB"/>
          <w14:ligatures w14:val="none"/>
        </w:rPr>
        <w:t>Langham Place Surgery,</w:t>
      </w:r>
      <w:r w:rsidRPr="008447BD">
        <w:rPr>
          <w:rFonts w:ascii="Segoe UI" w:eastAsia="Times New Roman" w:hAnsi="Segoe UI" w:cs="Segoe UI"/>
          <w:kern w:val="0"/>
          <w:sz w:val="21"/>
          <w:szCs w:val="21"/>
          <w:lang w:eastAsia="en-GB"/>
          <w14:ligatures w14:val="none"/>
        </w:rPr>
        <w:t xml:space="preserve"> we are committed to providing a safe environment for patients, visitors, and staff by maintaining high standards of infection prevention and control (IPC).</w:t>
      </w:r>
    </w:p>
    <w:p w14:paraId="47C6C1B1" w14:textId="63BC7BCC" w:rsidR="008447BD" w:rsidRPr="008447BD" w:rsidRDefault="008447BD" w:rsidP="008447B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 xml:space="preserve">The practice has an appointed </w:t>
      </w:r>
      <w:r>
        <w:rPr>
          <w:rFonts w:ascii="Segoe UI" w:eastAsia="Times New Roman" w:hAnsi="Segoe UI" w:cs="Segoe UI"/>
          <w:kern w:val="0"/>
          <w:sz w:val="21"/>
          <w:szCs w:val="21"/>
          <w:lang w:eastAsia="en-GB"/>
          <w14:ligatures w14:val="none"/>
        </w:rPr>
        <w:t xml:space="preserve">clinical </w:t>
      </w:r>
      <w:r w:rsidRPr="008447BD">
        <w:rPr>
          <w:rFonts w:ascii="Segoe UI" w:eastAsia="Times New Roman" w:hAnsi="Segoe UI" w:cs="Segoe UI"/>
          <w:kern w:val="0"/>
          <w:sz w:val="21"/>
          <w:szCs w:val="21"/>
          <w:lang w:eastAsia="en-GB"/>
          <w14:ligatures w14:val="none"/>
        </w:rPr>
        <w:t xml:space="preserve">IPC Lead </w:t>
      </w:r>
      <w:r>
        <w:rPr>
          <w:rFonts w:ascii="Segoe UI" w:eastAsia="Times New Roman" w:hAnsi="Segoe UI" w:cs="Segoe UI"/>
          <w:kern w:val="0"/>
          <w:sz w:val="21"/>
          <w:szCs w:val="21"/>
          <w:lang w:eastAsia="en-GB"/>
          <w14:ligatures w14:val="none"/>
        </w:rPr>
        <w:t xml:space="preserve">(Mrs Stacey Short) </w:t>
      </w:r>
      <w:r w:rsidRPr="008447BD">
        <w:rPr>
          <w:rFonts w:ascii="Segoe UI" w:eastAsia="Times New Roman" w:hAnsi="Segoe UI" w:cs="Segoe UI"/>
          <w:kern w:val="0"/>
          <w:sz w:val="21"/>
          <w:szCs w:val="21"/>
          <w:lang w:eastAsia="en-GB"/>
          <w14:ligatures w14:val="none"/>
        </w:rPr>
        <w:t>who is responsible for overseeing infection control arrangements, ensuring compliance with current guidance, and promoting best practice throughout the organisation.</w:t>
      </w:r>
    </w:p>
    <w:p w14:paraId="2F017B0B" w14:textId="77777777" w:rsidR="008447BD" w:rsidRPr="008447BD" w:rsidRDefault="008447BD" w:rsidP="008447B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Our IPC programme includes:</w:t>
      </w:r>
    </w:p>
    <w:p w14:paraId="66DA235E" w14:textId="77777777" w:rsidR="008447BD" w:rsidRPr="008447BD" w:rsidRDefault="008447BD" w:rsidP="008447B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Regular infection prevention and control audits.</w:t>
      </w:r>
    </w:p>
    <w:p w14:paraId="598BCD33" w14:textId="77777777" w:rsidR="008447BD" w:rsidRPr="008447BD" w:rsidRDefault="008447BD" w:rsidP="008447B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Staff training and updates in infection control procedures.</w:t>
      </w:r>
    </w:p>
    <w:p w14:paraId="634C07A0" w14:textId="77777777" w:rsidR="008447BD" w:rsidRPr="008447BD" w:rsidRDefault="008447BD" w:rsidP="008447B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Effective hand hygiene practices and access to appropriate personal protective equipment (PPE).</w:t>
      </w:r>
    </w:p>
    <w:p w14:paraId="76CD66C1" w14:textId="77777777" w:rsidR="008447BD" w:rsidRPr="008447BD" w:rsidRDefault="008447BD" w:rsidP="008447B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Cleaning, decontamination, and waste management processes in accordance with national guidance.</w:t>
      </w:r>
    </w:p>
    <w:p w14:paraId="40EBEDF4" w14:textId="77777777" w:rsidR="008447BD" w:rsidRPr="008447BD" w:rsidRDefault="008447BD" w:rsidP="008447B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Management and reporting of significant events related to infection control.</w:t>
      </w:r>
    </w:p>
    <w:p w14:paraId="36147C96" w14:textId="77777777" w:rsidR="008447BD" w:rsidRPr="008447BD" w:rsidRDefault="008447BD" w:rsidP="008447B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Monitoring of outbreaks, incidents, and risks associated with healthcare-associated infections.</w:t>
      </w:r>
    </w:p>
    <w:p w14:paraId="4AFC6341" w14:textId="77777777" w:rsidR="008447BD" w:rsidRPr="008447BD" w:rsidRDefault="008447BD" w:rsidP="008447B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Review of policies and procedures to ensure they remain current and effective.</w:t>
      </w:r>
    </w:p>
    <w:p w14:paraId="4F788982" w14:textId="54390133" w:rsidR="008447BD" w:rsidRPr="008447BD" w:rsidRDefault="008447BD" w:rsidP="008447B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During the reporting period, the practice has continued to monitor IPC standards, address any identified risks, and implement improvements where required. Any significant events relating to infection prevention and control are</w:t>
      </w:r>
      <w:r>
        <w:rPr>
          <w:rFonts w:ascii="Segoe UI" w:eastAsia="Times New Roman" w:hAnsi="Segoe UI" w:cs="Segoe UI"/>
          <w:kern w:val="0"/>
          <w:sz w:val="21"/>
          <w:szCs w:val="21"/>
          <w:lang w:eastAsia="en-GB"/>
          <w14:ligatures w14:val="none"/>
        </w:rPr>
        <w:t xml:space="preserve">/have been </w:t>
      </w:r>
      <w:r w:rsidRPr="008447BD">
        <w:rPr>
          <w:rFonts w:ascii="Segoe UI" w:eastAsia="Times New Roman" w:hAnsi="Segoe UI" w:cs="Segoe UI"/>
          <w:kern w:val="0"/>
          <w:sz w:val="21"/>
          <w:szCs w:val="21"/>
          <w:lang w:eastAsia="en-GB"/>
          <w14:ligatures w14:val="none"/>
        </w:rPr>
        <w:t>reviewed to identify learning opportunities and improve patient safety.</w:t>
      </w:r>
    </w:p>
    <w:p w14:paraId="5E401259" w14:textId="77777777" w:rsidR="008447BD" w:rsidRPr="008447BD" w:rsidRDefault="008447BD" w:rsidP="008447B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kern w:val="0"/>
          <w:sz w:val="21"/>
          <w:szCs w:val="21"/>
          <w:lang w:eastAsia="en-GB"/>
          <w14:ligatures w14:val="none"/>
        </w:rPr>
        <w:t>The practice remains committed to continual improvement and compliance with relevant legislation, NHS requirements, and best practice guidance to minimise the risk of infection and protect the health and wellbeing of our patients and staff.</w:t>
      </w:r>
    </w:p>
    <w:p w14:paraId="5B0CBD2B" w14:textId="36FBBE94" w:rsidR="008447BD" w:rsidRPr="008447BD" w:rsidRDefault="008447BD" w:rsidP="008447B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447BD">
        <w:rPr>
          <w:rFonts w:ascii="Segoe UI" w:eastAsia="Times New Roman" w:hAnsi="Segoe UI" w:cs="Segoe UI"/>
          <w:b/>
          <w:bCs/>
          <w:kern w:val="0"/>
          <w:sz w:val="21"/>
          <w:szCs w:val="21"/>
          <w:lang w:eastAsia="en-GB"/>
          <w14:ligatures w14:val="none"/>
        </w:rPr>
        <w:t>Signed:</w:t>
      </w:r>
      <w:r w:rsidRPr="008447BD">
        <w:rPr>
          <w:rFonts w:ascii="Segoe UI" w:eastAsia="Times New Roman" w:hAnsi="Segoe UI" w:cs="Segoe UI"/>
          <w:kern w:val="0"/>
          <w:sz w:val="21"/>
          <w:szCs w:val="21"/>
          <w:lang w:eastAsia="en-GB"/>
          <w14:ligatures w14:val="none"/>
        </w:rPr>
        <w:t xml:space="preserve"> </w:t>
      </w:r>
      <w:proofErr w:type="spellStart"/>
      <w:r>
        <w:rPr>
          <w:rFonts w:ascii="Segoe UI" w:eastAsia="Times New Roman" w:hAnsi="Segoe UI" w:cs="Segoe UI"/>
          <w:kern w:val="0"/>
          <w:sz w:val="21"/>
          <w:szCs w:val="21"/>
          <w:lang w:eastAsia="en-GB"/>
          <w14:ligatures w14:val="none"/>
        </w:rPr>
        <w:t>S.L.Short</w:t>
      </w:r>
      <w:proofErr w:type="spellEnd"/>
      <w:r w:rsidRPr="008447BD">
        <w:rPr>
          <w:rFonts w:ascii="Segoe UI" w:eastAsia="Times New Roman" w:hAnsi="Segoe UI" w:cs="Segoe UI"/>
          <w:kern w:val="0"/>
          <w:sz w:val="21"/>
          <w:szCs w:val="21"/>
          <w:lang w:eastAsia="en-GB"/>
          <w14:ligatures w14:val="none"/>
        </w:rPr>
        <w:br/>
      </w:r>
      <w:r w:rsidRPr="008447BD">
        <w:rPr>
          <w:rFonts w:ascii="Segoe UI" w:eastAsia="Times New Roman" w:hAnsi="Segoe UI" w:cs="Segoe UI"/>
          <w:b/>
          <w:bCs/>
          <w:kern w:val="0"/>
          <w:sz w:val="21"/>
          <w:szCs w:val="21"/>
          <w:lang w:eastAsia="en-GB"/>
          <w14:ligatures w14:val="none"/>
        </w:rPr>
        <w:t>IPC Lead:</w:t>
      </w:r>
      <w:r w:rsidRPr="008447BD">
        <w:rPr>
          <w:rFonts w:ascii="Segoe UI" w:eastAsia="Times New Roman" w:hAnsi="Segoe UI" w:cs="Segoe UI"/>
          <w:kern w:val="0"/>
          <w:sz w:val="21"/>
          <w:szCs w:val="21"/>
          <w:lang w:eastAsia="en-GB"/>
          <w14:ligatures w14:val="none"/>
        </w:rPr>
        <w:t xml:space="preserve"> </w:t>
      </w:r>
      <w:r>
        <w:rPr>
          <w:rFonts w:ascii="Segoe UI" w:eastAsia="Times New Roman" w:hAnsi="Segoe UI" w:cs="Segoe UI"/>
          <w:kern w:val="0"/>
          <w:sz w:val="21"/>
          <w:szCs w:val="21"/>
          <w:lang w:eastAsia="en-GB"/>
          <w14:ligatures w14:val="none"/>
        </w:rPr>
        <w:t>Stacey Short</w:t>
      </w:r>
      <w:r w:rsidRPr="008447BD">
        <w:rPr>
          <w:rFonts w:ascii="Segoe UI" w:eastAsia="Times New Roman" w:hAnsi="Segoe UI" w:cs="Segoe UI"/>
          <w:kern w:val="0"/>
          <w:sz w:val="21"/>
          <w:szCs w:val="21"/>
          <w:lang w:eastAsia="en-GB"/>
          <w14:ligatures w14:val="none"/>
        </w:rPr>
        <w:br/>
      </w:r>
      <w:r w:rsidRPr="008447BD">
        <w:rPr>
          <w:rFonts w:ascii="Segoe UI" w:eastAsia="Times New Roman" w:hAnsi="Segoe UI" w:cs="Segoe UI"/>
          <w:b/>
          <w:bCs/>
          <w:kern w:val="0"/>
          <w:sz w:val="21"/>
          <w:szCs w:val="21"/>
          <w:lang w:eastAsia="en-GB"/>
          <w14:ligatures w14:val="none"/>
        </w:rPr>
        <w:t>Practice Manager:</w:t>
      </w:r>
      <w:r w:rsidRPr="008447BD">
        <w:rPr>
          <w:rFonts w:ascii="Segoe UI" w:eastAsia="Times New Roman" w:hAnsi="Segoe UI" w:cs="Segoe UI"/>
          <w:kern w:val="0"/>
          <w:sz w:val="21"/>
          <w:szCs w:val="21"/>
          <w:lang w:eastAsia="en-GB"/>
          <w14:ligatures w14:val="none"/>
        </w:rPr>
        <w:t xml:space="preserve"> </w:t>
      </w:r>
      <w:r>
        <w:rPr>
          <w:rFonts w:ascii="Segoe UI" w:eastAsia="Times New Roman" w:hAnsi="Segoe UI" w:cs="Segoe UI"/>
          <w:kern w:val="0"/>
          <w:sz w:val="21"/>
          <w:szCs w:val="21"/>
          <w:lang w:eastAsia="en-GB"/>
          <w14:ligatures w14:val="none"/>
        </w:rPr>
        <w:t>Lorna Thorpe</w:t>
      </w:r>
      <w:r w:rsidRPr="008447BD">
        <w:rPr>
          <w:rFonts w:ascii="Segoe UI" w:eastAsia="Times New Roman" w:hAnsi="Segoe UI" w:cs="Segoe UI"/>
          <w:kern w:val="0"/>
          <w:sz w:val="21"/>
          <w:szCs w:val="21"/>
          <w:lang w:eastAsia="en-GB"/>
          <w14:ligatures w14:val="none"/>
        </w:rPr>
        <w:br/>
      </w:r>
      <w:r w:rsidRPr="008447BD">
        <w:rPr>
          <w:rFonts w:ascii="Segoe UI" w:eastAsia="Times New Roman" w:hAnsi="Segoe UI" w:cs="Segoe UI"/>
          <w:b/>
          <w:bCs/>
          <w:kern w:val="0"/>
          <w:sz w:val="21"/>
          <w:szCs w:val="21"/>
          <w:lang w:eastAsia="en-GB"/>
          <w14:ligatures w14:val="none"/>
        </w:rPr>
        <w:t>Date:</w:t>
      </w:r>
      <w:r w:rsidRPr="008447BD">
        <w:rPr>
          <w:rFonts w:ascii="Segoe UI" w:eastAsia="Times New Roman" w:hAnsi="Segoe UI" w:cs="Segoe UI"/>
          <w:kern w:val="0"/>
          <w:sz w:val="21"/>
          <w:szCs w:val="21"/>
          <w:lang w:eastAsia="en-GB"/>
          <w14:ligatures w14:val="none"/>
        </w:rPr>
        <w:t xml:space="preserve"> </w:t>
      </w:r>
      <w:r>
        <w:rPr>
          <w:rFonts w:ascii="Segoe UI" w:eastAsia="Times New Roman" w:hAnsi="Segoe UI" w:cs="Segoe UI"/>
          <w:kern w:val="0"/>
          <w:sz w:val="21"/>
          <w:szCs w:val="21"/>
          <w:lang w:eastAsia="en-GB"/>
          <w14:ligatures w14:val="none"/>
        </w:rPr>
        <w:t>17.07.2026</w:t>
      </w:r>
    </w:p>
    <w:p w14:paraId="6239D975" w14:textId="77777777" w:rsidR="00CA7853" w:rsidRDefault="00CA7853"/>
    <w:sectPr w:rsidR="00CA78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6D1"/>
    <w:multiLevelType w:val="multilevel"/>
    <w:tmpl w:val="F00A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9030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7BD"/>
    <w:rsid w:val="00217D8F"/>
    <w:rsid w:val="008447BD"/>
    <w:rsid w:val="00905B4A"/>
    <w:rsid w:val="00CA7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C1282"/>
  <w15:chartTrackingRefBased/>
  <w15:docId w15:val="{78FAA832-8E57-49C2-9D08-F676C6951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7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7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7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7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7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7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7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7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7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7BD"/>
    <w:rPr>
      <w:rFonts w:eastAsiaTheme="majorEastAsia" w:cstheme="majorBidi"/>
      <w:color w:val="272727" w:themeColor="text1" w:themeTint="D8"/>
    </w:rPr>
  </w:style>
  <w:style w:type="paragraph" w:styleId="Title">
    <w:name w:val="Title"/>
    <w:basedOn w:val="Normal"/>
    <w:next w:val="Normal"/>
    <w:link w:val="TitleChar"/>
    <w:uiPriority w:val="10"/>
    <w:qFormat/>
    <w:rsid w:val="008447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7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7BD"/>
    <w:pPr>
      <w:spacing w:before="160"/>
      <w:jc w:val="center"/>
    </w:pPr>
    <w:rPr>
      <w:i/>
      <w:iCs/>
      <w:color w:val="404040" w:themeColor="text1" w:themeTint="BF"/>
    </w:rPr>
  </w:style>
  <w:style w:type="character" w:customStyle="1" w:styleId="QuoteChar">
    <w:name w:val="Quote Char"/>
    <w:basedOn w:val="DefaultParagraphFont"/>
    <w:link w:val="Quote"/>
    <w:uiPriority w:val="29"/>
    <w:rsid w:val="008447BD"/>
    <w:rPr>
      <w:i/>
      <w:iCs/>
      <w:color w:val="404040" w:themeColor="text1" w:themeTint="BF"/>
    </w:rPr>
  </w:style>
  <w:style w:type="paragraph" w:styleId="ListParagraph">
    <w:name w:val="List Paragraph"/>
    <w:basedOn w:val="Normal"/>
    <w:uiPriority w:val="34"/>
    <w:qFormat/>
    <w:rsid w:val="008447BD"/>
    <w:pPr>
      <w:ind w:left="720"/>
      <w:contextualSpacing/>
    </w:pPr>
  </w:style>
  <w:style w:type="character" w:styleId="IntenseEmphasis">
    <w:name w:val="Intense Emphasis"/>
    <w:basedOn w:val="DefaultParagraphFont"/>
    <w:uiPriority w:val="21"/>
    <w:qFormat/>
    <w:rsid w:val="008447BD"/>
    <w:rPr>
      <w:i/>
      <w:iCs/>
      <w:color w:val="0F4761" w:themeColor="accent1" w:themeShade="BF"/>
    </w:rPr>
  </w:style>
  <w:style w:type="paragraph" w:styleId="IntenseQuote">
    <w:name w:val="Intense Quote"/>
    <w:basedOn w:val="Normal"/>
    <w:next w:val="Normal"/>
    <w:link w:val="IntenseQuoteChar"/>
    <w:uiPriority w:val="30"/>
    <w:qFormat/>
    <w:rsid w:val="00844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7BD"/>
    <w:rPr>
      <w:i/>
      <w:iCs/>
      <w:color w:val="0F4761" w:themeColor="accent1" w:themeShade="BF"/>
    </w:rPr>
  </w:style>
  <w:style w:type="character" w:styleId="IntenseReference">
    <w:name w:val="Intense Reference"/>
    <w:basedOn w:val="DefaultParagraphFont"/>
    <w:uiPriority w:val="32"/>
    <w:qFormat/>
    <w:rsid w:val="008447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071137">
      <w:bodyDiv w:val="1"/>
      <w:marLeft w:val="0"/>
      <w:marRight w:val="0"/>
      <w:marTop w:val="0"/>
      <w:marBottom w:val="0"/>
      <w:divBdr>
        <w:top w:val="none" w:sz="0" w:space="0" w:color="auto"/>
        <w:left w:val="none" w:sz="0" w:space="0" w:color="auto"/>
        <w:bottom w:val="none" w:sz="0" w:space="0" w:color="auto"/>
        <w:right w:val="none" w:sz="0" w:space="0" w:color="auto"/>
      </w:divBdr>
      <w:divsChild>
        <w:div w:id="1248072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1500</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SHORT, Stacey (LANGHAM PLACE SURGERY)</dc:creator>
  <cp:keywords/>
  <dc:description/>
  <cp:lastModifiedBy>SHORT, Stacey (LANGHAM PLACE SURGERY)</cp:lastModifiedBy>
  <cp:revision>1</cp:revision>
  <dcterms:created xsi:type="dcterms:W3CDTF">2026-07-17T11:12:00Z</dcterms:created>
  <dcterms:modified xsi:type="dcterms:W3CDTF">2026-07-17T11:14:00Z</dcterms:modified>
</cp:coreProperties>
</file>